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spacing w:val="6"/>
          <w:kern w:val="2"/>
          <w:sz w:val="44"/>
          <w:szCs w:val="44"/>
          <w:lang w:val="en-US" w:eastAsia="zh-CN" w:bidi="ar-SA"/>
        </w:rPr>
      </w:pPr>
      <w:r>
        <w:rPr>
          <w:rFonts w:hint="eastAsia" w:ascii="方正小标宋_GBK" w:hAnsi="方正小标宋_GBK" w:eastAsia="方正小标宋_GBK" w:cs="方正小标宋_GBK"/>
          <w:b w:val="0"/>
          <w:spacing w:val="-6"/>
          <w:kern w:val="2"/>
          <w:sz w:val="44"/>
          <w:szCs w:val="44"/>
          <w:lang w:val="en-US" w:eastAsia="zh-CN" w:bidi="ar-SA"/>
        </w:rPr>
        <w:t>中国共产党第二十届中央委员会第二次全体</w:t>
      </w:r>
      <w:r>
        <w:rPr>
          <w:rFonts w:hint="eastAsia" w:ascii="方正小标宋_GBK" w:hAnsi="方正小标宋_GBK" w:eastAsia="方正小标宋_GBK" w:cs="方正小标宋_GBK"/>
          <w:b w:val="0"/>
          <w:spacing w:val="6"/>
          <w:kern w:val="2"/>
          <w:sz w:val="44"/>
          <w:szCs w:val="44"/>
          <w:lang w:val="en-US" w:eastAsia="zh-CN" w:bidi="ar-SA"/>
        </w:rPr>
        <w:t>会议公报</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黑体" w:hAnsi="黑体" w:eastAsia="黑体" w:cs="黑体"/>
          <w:b w:val="0"/>
          <w:color w:val="000000" w:themeColor="text1"/>
          <w:spacing w:val="6"/>
          <w:kern w:val="2"/>
          <w:sz w:val="24"/>
          <w:szCs w:val="24"/>
          <w:lang w:val="en-US" w:eastAsia="zh-CN" w:bidi="ar-SA"/>
          <w14:textFill>
            <w14:solidFill>
              <w14:schemeClr w14:val="tx1"/>
            </w14:solidFill>
          </w14:textFill>
        </w:rPr>
      </w:pPr>
      <w:r>
        <w:rPr>
          <w:rStyle w:val="8"/>
          <w:rFonts w:hint="eastAsia" w:ascii="黑体" w:hAnsi="黑体" w:eastAsia="黑体" w:cs="黑体"/>
          <w:i w:val="0"/>
          <w:iCs w:val="0"/>
          <w:caps w:val="0"/>
          <w:color w:val="000000" w:themeColor="text1"/>
          <w:spacing w:val="5"/>
          <w:sz w:val="24"/>
          <w:szCs w:val="24"/>
          <w:shd w:val="clear" w:fill="FFFFFF"/>
          <w14:textFill>
            <w14:solidFill>
              <w14:schemeClr w14:val="tx1"/>
            </w14:solidFill>
          </w14:textFill>
        </w:rPr>
        <w:t>（2023年2月28日中国共</w:t>
      </w:r>
      <w:bookmarkStart w:id="0" w:name="_GoBack"/>
      <w:bookmarkEnd w:id="0"/>
      <w:r>
        <w:rPr>
          <w:rStyle w:val="8"/>
          <w:rFonts w:hint="eastAsia" w:ascii="黑体" w:hAnsi="黑体" w:eastAsia="黑体" w:cs="黑体"/>
          <w:i w:val="0"/>
          <w:iCs w:val="0"/>
          <w:caps w:val="0"/>
          <w:color w:val="000000" w:themeColor="text1"/>
          <w:spacing w:val="5"/>
          <w:sz w:val="24"/>
          <w:szCs w:val="24"/>
          <w:shd w:val="clear" w:fill="FFFFFF"/>
          <w14:textFill>
            <w14:solidFill>
              <w14:schemeClr w14:val="tx1"/>
            </w14:solidFill>
          </w14:textFill>
        </w:rPr>
        <w:t>产党第二十届中央委员会第二次全体会议通过）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中国共产党第二十届中央委员会第二次全体会议，于2023年2月26日至28日在北京举行。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出席这次全会的有中央委员203人，候补中央委员170人。中央纪律检查委员会副书记和有关部门负责同志列席会议。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全会由中央政治局主持。中央委员会总书记习近平作了重要讲话。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听取和讨论了习近平受中央政治局委托作的工作报告，审议通过了中央政治局在广泛征求党内外意见、反复酝酿协商的基础上提出的拟向十四届全国人大一次会议推荐的国家机构领导人员人选建议名单和拟向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交十四届全国人大一次会议审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充分肯定党的二十届一中全会以来中央政治局的工作。一致认为，面对严峻复杂的国际环境和艰巨繁重的国内改革发展稳定任务，中央政治局全面贯彻党的二十大和二十届一中全会精神，高举中国特色社会主义伟大旗帜，全面贯彻习近平新时代中国特色社会主义思想，坚持稳中求进工作总基调，更好统筹国内国际两个大局，更好统筹疫情防控和经济社会发展，更好统筹发展和安全，兴起学习宣传贯彻党的二十大精神热潮，隆重悼念江泽民同志，做好全国人大、全国政协换届准备工作，动态优化调整新冠疫情防控措施，着力推动经济稳步回升、促进高质量发展，扎实推进社会主义民主法治建设和宣传思想文化工作，切实保障和改善民生，坚决维护国家安全和社会稳定，开启中国特色大国外交新征程，进一步深化全面从严治党，各项工作迈出新的步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全会强调，开好十四届全国人大一次会议和全国政协十四届一次会议，对进一步动员全党全国各族人民为全面建设社会主义现代化国家、全面推进中华民族伟大复兴而团结奋斗，具有重大意义。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认为，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指出，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强调，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不折不扣把机构改革任务落到实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干部要继续在全面学习、全面把握、全面落实上作表率，深刻认识新时代十年伟大变革的重大意义，熟练掌握习近平新时代中国特色社会主义思想的世界观、方法论和贯穿其中的立场观点方法，整体把握新时代新征程党和国家事业发展的目标任务、战略部署、重大举措，紧密结合本地区本部门具体实际制定好、实施好贯彻落实的具体方案、具体举措，切实把党的二十大精神落实到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强调，当前，世界百年未有之大变局加速演进，世界进入新的动荡变革期，我国发展进入战略机遇和风险挑战并存、不确定难预料因素增多的时期，必须准备经受风高浪急甚至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三个更好统筹”，努力实现今年各项目标任务。要完整、准确、全面贯彻新发展理念，加快构建新发展格局，着力推动高质量发展。要认真贯彻执行党中央关于新阶段疫情防控的决策部署，落实好“乙类乙管”各项措施。要努力扩大内需，切实提升产业链供应链韧性和安全水平，进一步优化市场化法治化国际化营商环境，有效防范化解重大经济金融风险，守住不发生系统性风险的底线。要着力加强保障和改善民生各项工作，落实落细就业优先政策，保障好困难群众的基本生活，扎牢社会保障网，补齐医疗卫生特别是城乡基层医疗卫生公共服务的短板，完善生育支持政策体系。全面推进乡村振兴，巩固拓展脱贫攻坚成果，防止发生规模性返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和完善现代金融监管，推动高水平对外开放，统筹谋划好各领域的改革。注重完善改革落实机制，推动改革举措落地见效，不断增强社会主义现代化建设的动力和活力，把我国制度优势更好转化为国家治理效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强调，要深入贯彻落实党的二十大对党的建设作出的战略部署，时刻保持解决大党独有难题的清醒和坚定，健全全面从严治党体系，以党的政治建设为统领，扎实推进党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强化正风肃纪，持续深化纠治“四风”，大兴调查研究之风，大力弘扬求真务实、真抓实干的作风，真正做出经得起历史和人民检验的实绩。要一体推进不敢腐、不能腐、不想腐，坚决打赢反腐败斗争攻坚战持久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right"/>
        <w:textAlignment w:val="auto"/>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（来源：新华社）</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default" w:eastAsia="宋体"/>
        <w:b/>
        <w:bCs/>
        <w:color w:val="000000"/>
        <w:sz w:val="24"/>
        <w:szCs w:val="36"/>
        <w:lang w:val="en-US" w:eastAsia="zh-CN"/>
      </w:rPr>
    </w:pPr>
    <w:r>
      <w:rPr>
        <w:rFonts w:hint="eastAsia"/>
        <w:b/>
        <w:bCs/>
        <w:color w:val="000000"/>
        <w:sz w:val="24"/>
        <w:szCs w:val="36"/>
        <w:lang w:val="en-US" w:eastAsia="zh-CN"/>
      </w:rPr>
      <w:t>2023年党委理论学习中心组学习材料</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YmFkNzJiODk1Nzk4YzMxZGExNDdjOTAxNDFkNjcifQ=="/>
  </w:docVars>
  <w:rsids>
    <w:rsidRoot w:val="00000000"/>
    <w:rsid w:val="01A32BC3"/>
    <w:rsid w:val="0688785D"/>
    <w:rsid w:val="08E678BF"/>
    <w:rsid w:val="129B1B0F"/>
    <w:rsid w:val="2C265336"/>
    <w:rsid w:val="2CE30336"/>
    <w:rsid w:val="3AED13E9"/>
    <w:rsid w:val="3C113521"/>
    <w:rsid w:val="416C2D05"/>
    <w:rsid w:val="459F52FF"/>
    <w:rsid w:val="5F7B3374"/>
    <w:rsid w:val="64D148E7"/>
    <w:rsid w:val="65CD26B8"/>
    <w:rsid w:val="66CE1C05"/>
    <w:rsid w:val="6C3932E6"/>
    <w:rsid w:val="7FBB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1033</Words>
  <Characters>1034</Characters>
  <Lines>0</Lines>
  <Paragraphs>0</Paragraphs>
  <TotalTime>0</TotalTime>
  <ScaleCrop>false</ScaleCrop>
  <LinksUpToDate>false</LinksUpToDate>
  <CharactersWithSpaces>1036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2021-11-02T01:31:00Z</dcterms:created>
  <dc:creator>Administrator</dc:creator>
  <cp:lastModifiedBy>xcb</cp:lastModifiedBy>
  <dcterms:modified xsi:type="dcterms:W3CDTF">2023-03-17T01:00:27Z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A428F48E71074F40A0B40F4EE8D144D8</vt:lpwstr>
  </property>
</Properties>
</file>